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8EFDC" w14:textId="30142D95" w:rsidR="0090010E" w:rsidRPr="008B46E8" w:rsidRDefault="00823929">
      <w:pPr>
        <w:rPr>
          <w:sz w:val="32"/>
          <w:szCs w:val="32"/>
        </w:rPr>
      </w:pPr>
      <w:r w:rsidRPr="008B46E8">
        <w:rPr>
          <w:sz w:val="32"/>
          <w:szCs w:val="32"/>
        </w:rPr>
        <w:t xml:space="preserve">Doc </w:t>
      </w:r>
      <w:proofErr w:type="gramStart"/>
      <w:r w:rsidRPr="008B46E8">
        <w:rPr>
          <w:sz w:val="32"/>
          <w:szCs w:val="32"/>
        </w:rPr>
        <w:t xml:space="preserve">RANDO </w:t>
      </w:r>
      <w:r w:rsidR="00B47964" w:rsidRPr="008B46E8">
        <w:rPr>
          <w:sz w:val="32"/>
          <w:szCs w:val="32"/>
        </w:rPr>
        <w:t xml:space="preserve"> DOUCE</w:t>
      </w:r>
      <w:proofErr w:type="gramEnd"/>
      <w:r w:rsidR="00B47964" w:rsidRPr="008B46E8">
        <w:rPr>
          <w:sz w:val="32"/>
          <w:szCs w:val="32"/>
        </w:rPr>
        <w:t xml:space="preserve">  à </w:t>
      </w:r>
      <w:r w:rsidRPr="008B46E8">
        <w:rPr>
          <w:sz w:val="32"/>
          <w:szCs w:val="32"/>
        </w:rPr>
        <w:t xml:space="preserve">PLESLIN-TRIGAVOU </w:t>
      </w:r>
      <w:r w:rsidR="00B47964" w:rsidRPr="008B46E8">
        <w:rPr>
          <w:sz w:val="32"/>
          <w:szCs w:val="32"/>
        </w:rPr>
        <w:t>le 27-02-2026</w:t>
      </w:r>
    </w:p>
    <w:p w14:paraId="1E1B0682" w14:textId="4FACC1EC" w:rsidR="00AE3F7E" w:rsidRDefault="007D6E2B" w:rsidP="00823929">
      <w:pPr>
        <w:spacing w:before="100" w:beforeAutospacing="1" w:after="100" w:afterAutospacing="1" w:line="240" w:lineRule="auto"/>
        <w:outlineLvl w:val="0"/>
        <w:rPr>
          <w:rFonts w:ascii="Times New Roman" w:eastAsia="Times New Roman" w:hAnsi="Times New Roman" w:cs="Times New Roman"/>
          <w:b/>
          <w:bCs/>
          <w:kern w:val="36"/>
          <w:sz w:val="32"/>
          <w:szCs w:val="32"/>
          <w:lang w:eastAsia="fr-FR"/>
          <w14:ligatures w14:val="none"/>
        </w:rPr>
      </w:pPr>
      <w:r>
        <w:rPr>
          <w:rFonts w:ascii="Times New Roman" w:eastAsia="Times New Roman" w:hAnsi="Times New Roman" w:cs="Times New Roman"/>
          <w:b/>
          <w:bCs/>
          <w:kern w:val="36"/>
          <w:sz w:val="32"/>
          <w:szCs w:val="32"/>
          <w:lang w:eastAsia="fr-FR"/>
          <w14:ligatures w14:val="none"/>
        </w:rPr>
        <w:t>La gare et la voie verte</w:t>
      </w:r>
    </w:p>
    <w:p w14:paraId="4E046F0B" w14:textId="4FA67E20" w:rsidR="00AE3F7E" w:rsidRDefault="00AE3F7E" w:rsidP="00823929">
      <w:pPr>
        <w:spacing w:before="100" w:beforeAutospacing="1" w:after="100" w:afterAutospacing="1" w:line="240" w:lineRule="auto"/>
        <w:outlineLvl w:val="0"/>
        <w:rPr>
          <w:rFonts w:ascii="Times New Roman" w:eastAsia="Times New Roman" w:hAnsi="Times New Roman" w:cs="Times New Roman"/>
          <w:b/>
          <w:bCs/>
          <w:kern w:val="36"/>
          <w:sz w:val="32"/>
          <w:szCs w:val="32"/>
          <w:lang w:eastAsia="fr-FR"/>
          <w14:ligatures w14:val="none"/>
        </w:rPr>
      </w:pPr>
      <w:r>
        <w:rPr>
          <w:noProof/>
        </w:rPr>
        <w:drawing>
          <wp:inline distT="0" distB="0" distL="0" distR="0" wp14:anchorId="4141755B" wp14:editId="5B505DFF">
            <wp:extent cx="5760720" cy="4975860"/>
            <wp:effectExtent l="0" t="0" r="0" b="0"/>
            <wp:docPr id="369900575" name="Image 1" descr="Une image contenant texte, voie ferrée, train,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00575" name="Image 1" descr="Une image contenant texte, voie ferrée, train, plein air&#10;&#10;Le contenu généré par l’IA peut être incorrect."/>
                    <pic:cNvPicPr>
                      <a:picLocks noChangeAspect="1"/>
                    </pic:cNvPicPr>
                  </pic:nvPicPr>
                  <pic:blipFill>
                    <a:blip r:embed="rId7"/>
                    <a:stretch>
                      <a:fillRect/>
                    </a:stretch>
                  </pic:blipFill>
                  <pic:spPr>
                    <a:xfrm>
                      <a:off x="0" y="0"/>
                      <a:ext cx="5760720" cy="4975860"/>
                    </a:xfrm>
                    <a:prstGeom prst="rect">
                      <a:avLst/>
                    </a:prstGeom>
                  </pic:spPr>
                </pic:pic>
              </a:graphicData>
            </a:graphic>
          </wp:inline>
        </w:drawing>
      </w:r>
    </w:p>
    <w:p w14:paraId="709C17AF" w14:textId="77777777" w:rsidR="00AE3F7E" w:rsidRDefault="00AE3F7E" w:rsidP="00823929">
      <w:pPr>
        <w:spacing w:before="100" w:beforeAutospacing="1" w:after="100" w:afterAutospacing="1" w:line="240" w:lineRule="auto"/>
        <w:outlineLvl w:val="0"/>
        <w:rPr>
          <w:rFonts w:ascii="Times New Roman" w:eastAsia="Times New Roman" w:hAnsi="Times New Roman" w:cs="Times New Roman"/>
          <w:b/>
          <w:bCs/>
          <w:kern w:val="36"/>
          <w:sz w:val="32"/>
          <w:szCs w:val="32"/>
          <w:lang w:eastAsia="fr-FR"/>
          <w14:ligatures w14:val="none"/>
        </w:rPr>
      </w:pPr>
    </w:p>
    <w:p w14:paraId="48B9B723" w14:textId="43E9D8A9" w:rsidR="0051519A" w:rsidRPr="0051519A" w:rsidRDefault="0051519A" w:rsidP="0051519A">
      <w:pPr>
        <w:spacing w:before="100" w:beforeAutospacing="1" w:after="100" w:afterAutospacing="1" w:line="240" w:lineRule="auto"/>
        <w:outlineLvl w:val="1"/>
        <w:rPr>
          <w:rFonts w:ascii="Times New Roman" w:eastAsia="Times New Roman" w:hAnsi="Times New Roman" w:cs="Times New Roman"/>
          <w:b/>
          <w:bCs/>
          <w:kern w:val="0"/>
          <w:sz w:val="28"/>
          <w:szCs w:val="28"/>
          <w:lang w:eastAsia="fr-FR"/>
          <w14:ligatures w14:val="none"/>
        </w:rPr>
      </w:pPr>
      <w:r w:rsidRPr="0051519A">
        <w:rPr>
          <w:rFonts w:ascii="Times New Roman" w:eastAsia="Times New Roman" w:hAnsi="Times New Roman" w:cs="Times New Roman"/>
          <w:b/>
          <w:bCs/>
          <w:kern w:val="0"/>
          <w:sz w:val="36"/>
          <w:szCs w:val="36"/>
          <w:lang w:eastAsia="fr-FR"/>
          <w14:ligatures w14:val="none"/>
        </w:rPr>
        <w:t>L’église Saint Pierre de Pleslin</w:t>
      </w:r>
      <w:r>
        <w:rPr>
          <w:rFonts w:ascii="Times New Roman" w:eastAsia="Times New Roman" w:hAnsi="Times New Roman" w:cs="Times New Roman"/>
          <w:b/>
          <w:bCs/>
          <w:kern w:val="0"/>
          <w:sz w:val="36"/>
          <w:szCs w:val="36"/>
          <w:lang w:eastAsia="fr-FR"/>
          <w14:ligatures w14:val="none"/>
        </w:rPr>
        <w:t xml:space="preserve"> </w:t>
      </w:r>
      <w:r w:rsidRPr="0051519A">
        <w:rPr>
          <w:rFonts w:ascii="Times New Roman" w:eastAsia="Times New Roman" w:hAnsi="Times New Roman" w:cs="Times New Roman"/>
          <w:b/>
          <w:bCs/>
          <w:kern w:val="0"/>
          <w:sz w:val="28"/>
          <w:szCs w:val="28"/>
          <w:lang w:eastAsia="fr-FR"/>
          <w14:ligatures w14:val="none"/>
        </w:rPr>
        <w:t>(</w:t>
      </w:r>
      <w:r>
        <w:rPr>
          <w:rFonts w:ascii="Times New Roman" w:eastAsia="Times New Roman" w:hAnsi="Times New Roman" w:cs="Times New Roman"/>
          <w:b/>
          <w:bCs/>
          <w:kern w:val="0"/>
          <w:sz w:val="28"/>
          <w:szCs w:val="28"/>
          <w:lang w:eastAsia="fr-FR"/>
          <w14:ligatures w14:val="none"/>
        </w:rPr>
        <w:t>u</w:t>
      </w:r>
      <w:r w:rsidRPr="0051519A">
        <w:rPr>
          <w:rFonts w:ascii="Times New Roman" w:eastAsia="Times New Roman" w:hAnsi="Times New Roman" w:cs="Times New Roman"/>
          <w:b/>
          <w:bCs/>
          <w:kern w:val="0"/>
          <w:sz w:val="28"/>
          <w:szCs w:val="28"/>
          <w:lang w:eastAsia="fr-FR"/>
          <w14:ligatures w14:val="none"/>
        </w:rPr>
        <w:t>ne autre église à TRIGAVOU)</w:t>
      </w:r>
    </w:p>
    <w:p w14:paraId="17B3A40A" w14:textId="4EF99F14" w:rsidR="0051519A" w:rsidRPr="0051519A" w:rsidRDefault="0051519A" w:rsidP="0051519A">
      <w:p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t>L’église est un édifice en forme de croix latine avec une tour extérieure, placée sous la protection de Saint Pierre.</w:t>
      </w:r>
    </w:p>
    <w:p w14:paraId="61A8E3CE" w14:textId="77777777" w:rsidR="0051519A" w:rsidRPr="0051519A" w:rsidRDefault="0051519A" w:rsidP="0051519A">
      <w:p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t>En 1821, l’église est considérée en ruine et dangereuse. La nouvelle tour, commencée en 1827, porte cette dernière date, mais ne fut achevée qu’un an après et bénite le 27 mars 1829. Peu après, on décida de reconstruire l’église. La première pierre est posée et bénite le 27 mars 1833. L’édifice consacré le 25 mars 1835.</w:t>
      </w:r>
    </w:p>
    <w:p w14:paraId="27383D50" w14:textId="77777777" w:rsidR="0051519A" w:rsidRPr="0051519A" w:rsidRDefault="0051519A" w:rsidP="0051519A">
      <w:p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t>L’intérieur de l’église abrite de nombreux trésors classés ou inscrits aux monuments historiques :</w:t>
      </w:r>
    </w:p>
    <w:p w14:paraId="3394F9FC" w14:textId="77777777" w:rsidR="0051519A" w:rsidRPr="0051519A" w:rsidRDefault="0051519A" w:rsidP="0051519A">
      <w:pPr>
        <w:numPr>
          <w:ilvl w:val="0"/>
          <w:numId w:val="1"/>
        </w:num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lastRenderedPageBreak/>
        <w:t>Bénitier : 12ème – 13ème siècle classé Monument Historique : cuve monolithe en granite aux angles sculptés. Les rebords du bénitier sont usés par de profondes encoches produites par l’affûtage de faucilles après trempage dans l’eau bénite (la faucille ainsi traitée devait assurer une meilleure récolte du blé). Cette coutume oubliée allait bien au-delà des croyances.</w:t>
      </w:r>
    </w:p>
    <w:p w14:paraId="7546FCCE" w14:textId="77777777" w:rsidR="0051519A" w:rsidRPr="0051519A" w:rsidRDefault="0051519A" w:rsidP="0051519A">
      <w:pPr>
        <w:numPr>
          <w:ilvl w:val="0"/>
          <w:numId w:val="1"/>
        </w:num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t>Fonts baptismaux : 12ème siècle classé Monument Historique : cuve principale carrée, élevée sur de courtes colonnettes, porte des mascarons aux coins, et ses parois sont ornées d’une série d’arcades sous treillis de losanges. Ces deux mobiliers témoignent de l’ancienneté de l’église.</w:t>
      </w:r>
    </w:p>
    <w:p w14:paraId="5785C9BF" w14:textId="53A240B6" w:rsidR="0051519A" w:rsidRPr="0051519A" w:rsidRDefault="0051519A" w:rsidP="0051519A">
      <w:pPr>
        <w:numPr>
          <w:ilvl w:val="0"/>
          <w:numId w:val="1"/>
        </w:numPr>
        <w:spacing w:before="100" w:beforeAutospacing="1" w:after="100" w:afterAutospacing="1" w:line="240" w:lineRule="auto"/>
        <w:rPr>
          <w:rFonts w:ascii="Arial" w:eastAsia="Times New Roman" w:hAnsi="Arial" w:cs="Arial"/>
          <w:kern w:val="0"/>
          <w:sz w:val="24"/>
          <w:szCs w:val="24"/>
          <w:lang w:eastAsia="fr-FR"/>
          <w14:ligatures w14:val="none"/>
        </w:rPr>
      </w:pPr>
      <w:r w:rsidRPr="0051519A">
        <w:rPr>
          <w:rFonts w:ascii="Arial" w:eastAsia="Times New Roman" w:hAnsi="Arial" w:cs="Arial"/>
          <w:kern w:val="0"/>
          <w:sz w:val="24"/>
          <w:szCs w:val="24"/>
          <w:lang w:eastAsia="fr-FR"/>
          <w14:ligatures w14:val="none"/>
        </w:rPr>
        <w:t>.et bien d’autres trésors</w:t>
      </w:r>
    </w:p>
    <w:p w14:paraId="5D3B4BCC" w14:textId="0A4102A1" w:rsidR="00823929" w:rsidRPr="008B46E8" w:rsidRDefault="00AE3F7E" w:rsidP="00E95D0F">
      <w:pPr>
        <w:spacing w:before="100" w:beforeAutospacing="1" w:after="100" w:afterAutospacing="1" w:line="240" w:lineRule="auto"/>
        <w:outlineLvl w:val="0"/>
        <w:rPr>
          <w:rFonts w:ascii="Arial" w:eastAsia="Times New Roman" w:hAnsi="Arial" w:cs="Arial"/>
          <w:kern w:val="0"/>
          <w:sz w:val="24"/>
          <w:szCs w:val="24"/>
          <w:lang w:eastAsia="fr-FR"/>
          <w14:ligatures w14:val="none"/>
        </w:rPr>
      </w:pPr>
      <w:r>
        <w:rPr>
          <w:rFonts w:ascii="Times New Roman" w:eastAsia="Times New Roman" w:hAnsi="Times New Roman" w:cs="Times New Roman"/>
          <w:b/>
          <w:bCs/>
          <w:kern w:val="36"/>
          <w:sz w:val="32"/>
          <w:szCs w:val="32"/>
          <w:lang w:eastAsia="fr-FR"/>
          <w14:ligatures w14:val="none"/>
        </w:rPr>
        <w:t>Le s</w:t>
      </w:r>
      <w:r w:rsidR="00823929" w:rsidRPr="00823929">
        <w:rPr>
          <w:rFonts w:ascii="Times New Roman" w:eastAsia="Times New Roman" w:hAnsi="Times New Roman" w:cs="Times New Roman"/>
          <w:b/>
          <w:bCs/>
          <w:kern w:val="36"/>
          <w:sz w:val="32"/>
          <w:szCs w:val="32"/>
          <w:lang w:eastAsia="fr-FR"/>
          <w14:ligatures w14:val="none"/>
        </w:rPr>
        <w:t>ite mégalithique</w:t>
      </w:r>
      <w:r w:rsidR="00E95D0F">
        <w:rPr>
          <w:rFonts w:ascii="Times New Roman" w:eastAsia="Times New Roman" w:hAnsi="Times New Roman" w:cs="Times New Roman"/>
          <w:b/>
          <w:bCs/>
          <w:kern w:val="36"/>
          <w:sz w:val="32"/>
          <w:szCs w:val="32"/>
          <w:lang w:eastAsia="fr-FR"/>
          <w14:ligatures w14:val="none"/>
        </w:rPr>
        <w:t xml:space="preserve">.    </w:t>
      </w:r>
      <w:r w:rsidR="00823929" w:rsidRPr="008B46E8">
        <w:rPr>
          <w:rFonts w:ascii="Arial" w:eastAsia="Times New Roman" w:hAnsi="Arial" w:cs="Arial"/>
          <w:kern w:val="0"/>
          <w:sz w:val="24"/>
          <w:szCs w:val="24"/>
          <w:lang w:eastAsia="fr-FR"/>
          <w14:ligatures w14:val="none"/>
        </w:rPr>
        <w:t>Aussi appelé Le Champ des Roches, le cimetière des druides, les Mégalithes</w:t>
      </w:r>
    </w:p>
    <w:p w14:paraId="46D7B237" w14:textId="77777777" w:rsidR="00823929" w:rsidRPr="00823929" w:rsidRDefault="00823929" w:rsidP="00823929">
      <w:pPr>
        <w:spacing w:after="0" w:line="240" w:lineRule="auto"/>
        <w:rPr>
          <w:rFonts w:ascii="Times New Roman" w:eastAsia="Times New Roman" w:hAnsi="Times New Roman" w:cs="Times New Roman"/>
          <w:kern w:val="0"/>
          <w:sz w:val="24"/>
          <w:szCs w:val="24"/>
          <w:lang w:eastAsia="fr-FR"/>
          <w14:ligatures w14:val="none"/>
        </w:rPr>
      </w:pPr>
      <w:r w:rsidRPr="00823929">
        <w:rPr>
          <w:rFonts w:ascii="Times New Roman" w:eastAsia="Times New Roman" w:hAnsi="Times New Roman" w:cs="Times New Roman"/>
          <w:noProof/>
          <w:color w:val="0000FF"/>
          <w:kern w:val="0"/>
          <w:sz w:val="24"/>
          <w:szCs w:val="24"/>
          <w:lang w:eastAsia="fr-FR"/>
          <w14:ligatures w14:val="none"/>
        </w:rPr>
        <w:drawing>
          <wp:inline distT="0" distB="0" distL="0" distR="0" wp14:anchorId="3219CB1A" wp14:editId="79F658B0">
            <wp:extent cx="2771140" cy="2844441"/>
            <wp:effectExtent l="0" t="0" r="0" b="0"/>
            <wp:docPr id="1" name="Image 1" descr="Impress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essi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374" cy="2875475"/>
                    </a:xfrm>
                    <a:prstGeom prst="rect">
                      <a:avLst/>
                    </a:prstGeom>
                    <a:noFill/>
                    <a:ln>
                      <a:noFill/>
                    </a:ln>
                  </pic:spPr>
                </pic:pic>
              </a:graphicData>
            </a:graphic>
          </wp:inline>
        </w:drawing>
      </w:r>
    </w:p>
    <w:p w14:paraId="5BDCD167" w14:textId="77777777" w:rsidR="00823929" w:rsidRPr="008B46E8" w:rsidRDefault="00823929" w:rsidP="008B46E8">
      <w:pPr>
        <w:spacing w:after="0" w:line="240" w:lineRule="auto"/>
        <w:rPr>
          <w:rFonts w:ascii="Arial" w:eastAsia="Times New Roman" w:hAnsi="Arial" w:cs="Arial"/>
          <w:kern w:val="0"/>
          <w:sz w:val="24"/>
          <w:szCs w:val="24"/>
          <w:lang w:eastAsia="fr-FR"/>
          <w14:ligatures w14:val="none"/>
        </w:rPr>
      </w:pPr>
      <w:r w:rsidRPr="008B46E8">
        <w:rPr>
          <w:rFonts w:ascii="Arial" w:eastAsia="Times New Roman" w:hAnsi="Arial" w:cs="Arial"/>
          <w:kern w:val="0"/>
          <w:sz w:val="24"/>
          <w:szCs w:val="24"/>
          <w:lang w:eastAsia="fr-FR"/>
          <w14:ligatures w14:val="none"/>
        </w:rPr>
        <w:t xml:space="preserve">L’alignement mégalithique du champ des Roches est décrit dans la littérature archéologique par Gaultier du </w:t>
      </w:r>
      <w:proofErr w:type="spellStart"/>
      <w:r w:rsidRPr="008B46E8">
        <w:rPr>
          <w:rFonts w:ascii="Arial" w:eastAsia="Times New Roman" w:hAnsi="Arial" w:cs="Arial"/>
          <w:kern w:val="0"/>
          <w:sz w:val="24"/>
          <w:szCs w:val="24"/>
          <w:lang w:eastAsia="fr-FR"/>
          <w14:ligatures w14:val="none"/>
        </w:rPr>
        <w:t>Mottay</w:t>
      </w:r>
      <w:proofErr w:type="spellEnd"/>
      <w:r w:rsidRPr="008B46E8">
        <w:rPr>
          <w:rFonts w:ascii="Arial" w:eastAsia="Times New Roman" w:hAnsi="Arial" w:cs="Arial"/>
          <w:kern w:val="0"/>
          <w:sz w:val="24"/>
          <w:szCs w:val="24"/>
          <w:lang w:eastAsia="fr-FR"/>
          <w14:ligatures w14:val="none"/>
        </w:rPr>
        <w:t xml:space="preserve">, en 1962. Il fut présenté en 1867 au Congrès Celtique de Saint-Brieuc par Monsieur LECOURT de la Ville </w:t>
      </w:r>
      <w:proofErr w:type="spellStart"/>
      <w:r w:rsidRPr="008B46E8">
        <w:rPr>
          <w:rFonts w:ascii="Arial" w:eastAsia="Times New Roman" w:hAnsi="Arial" w:cs="Arial"/>
          <w:kern w:val="0"/>
          <w:sz w:val="24"/>
          <w:szCs w:val="24"/>
          <w:lang w:eastAsia="fr-FR"/>
          <w14:ligatures w14:val="none"/>
        </w:rPr>
        <w:t>Thassetz</w:t>
      </w:r>
      <w:proofErr w:type="spellEnd"/>
      <w:r w:rsidRPr="008B46E8">
        <w:rPr>
          <w:rFonts w:ascii="Arial" w:eastAsia="Times New Roman" w:hAnsi="Arial" w:cs="Arial"/>
          <w:kern w:val="0"/>
          <w:sz w:val="24"/>
          <w:szCs w:val="24"/>
          <w:lang w:eastAsia="fr-FR"/>
          <w14:ligatures w14:val="none"/>
        </w:rPr>
        <w:t>.</w:t>
      </w:r>
    </w:p>
    <w:p w14:paraId="415A4C10" w14:textId="77777777" w:rsidR="00823929" w:rsidRPr="008B46E8" w:rsidRDefault="00823929" w:rsidP="008B46E8">
      <w:pPr>
        <w:spacing w:after="0" w:line="240" w:lineRule="auto"/>
        <w:rPr>
          <w:rFonts w:ascii="Arial" w:eastAsia="Times New Roman" w:hAnsi="Arial" w:cs="Arial"/>
          <w:kern w:val="0"/>
          <w:sz w:val="24"/>
          <w:szCs w:val="24"/>
          <w:lang w:eastAsia="fr-FR"/>
          <w14:ligatures w14:val="none"/>
        </w:rPr>
      </w:pPr>
      <w:r w:rsidRPr="008B46E8">
        <w:rPr>
          <w:rFonts w:ascii="Arial" w:eastAsia="Times New Roman" w:hAnsi="Arial" w:cs="Arial"/>
          <w:kern w:val="0"/>
          <w:sz w:val="24"/>
          <w:szCs w:val="24"/>
          <w:lang w:eastAsia="fr-FR"/>
          <w14:ligatures w14:val="none"/>
        </w:rPr>
        <w:t xml:space="preserve">La datation de cet ensemble mégalithique est estimée entre </w:t>
      </w:r>
      <w:r w:rsidRPr="008B46E8">
        <w:rPr>
          <w:rFonts w:ascii="Arial" w:eastAsia="Times New Roman" w:hAnsi="Arial" w:cs="Arial"/>
          <w:color w:val="00012F"/>
          <w:kern w:val="0"/>
          <w:sz w:val="24"/>
          <w:szCs w:val="24"/>
          <w:lang w:eastAsia="fr-FR"/>
          <w14:ligatures w14:val="none"/>
        </w:rPr>
        <w:t xml:space="preserve">2000 </w:t>
      </w:r>
      <w:r w:rsidRPr="008B46E8">
        <w:rPr>
          <w:rFonts w:ascii="Arial" w:eastAsia="Times New Roman" w:hAnsi="Arial" w:cs="Arial"/>
          <w:kern w:val="0"/>
          <w:sz w:val="24"/>
          <w:szCs w:val="24"/>
          <w:lang w:eastAsia="fr-FR"/>
          <w14:ligatures w14:val="none"/>
        </w:rPr>
        <w:t>et 1700 ans avant notre ère. Il correspond à la fin de l’époque néolithique.</w:t>
      </w:r>
    </w:p>
    <w:p w14:paraId="4024CE04" w14:textId="77777777" w:rsidR="00823929" w:rsidRPr="008B46E8" w:rsidRDefault="00823929" w:rsidP="00823929">
      <w:pPr>
        <w:spacing w:before="100" w:beforeAutospacing="1" w:after="100" w:afterAutospacing="1" w:line="240" w:lineRule="auto"/>
        <w:rPr>
          <w:rFonts w:ascii="Arial" w:eastAsia="Times New Roman" w:hAnsi="Arial" w:cs="Arial"/>
          <w:kern w:val="0"/>
          <w:sz w:val="24"/>
          <w:szCs w:val="24"/>
          <w:lang w:eastAsia="fr-FR"/>
          <w14:ligatures w14:val="none"/>
        </w:rPr>
      </w:pPr>
      <w:r w:rsidRPr="008B46E8">
        <w:rPr>
          <w:rFonts w:ascii="Arial" w:eastAsia="Times New Roman" w:hAnsi="Arial" w:cs="Arial"/>
          <w:kern w:val="0"/>
          <w:sz w:val="24"/>
          <w:szCs w:val="24"/>
          <w:lang w:eastAsia="fr-FR"/>
          <w14:ligatures w14:val="none"/>
        </w:rPr>
        <w:t xml:space="preserve">Le site a été classé aux </w:t>
      </w:r>
      <w:r w:rsidRPr="008B46E8">
        <w:rPr>
          <w:rFonts w:ascii="Arial" w:eastAsia="Times New Roman" w:hAnsi="Arial" w:cs="Arial"/>
          <w:color w:val="00B29B"/>
          <w:kern w:val="0"/>
          <w:sz w:val="24"/>
          <w:szCs w:val="24"/>
          <w:lang w:eastAsia="fr-FR"/>
          <w14:ligatures w14:val="none"/>
        </w:rPr>
        <w:t>Monuments Historiques en</w:t>
      </w:r>
      <w:r w:rsidRPr="008B46E8">
        <w:rPr>
          <w:rFonts w:ascii="Arial" w:eastAsia="Times New Roman" w:hAnsi="Arial" w:cs="Arial"/>
          <w:kern w:val="0"/>
          <w:sz w:val="24"/>
          <w:szCs w:val="24"/>
          <w:lang w:eastAsia="fr-FR"/>
          <w14:ligatures w14:val="none"/>
        </w:rPr>
        <w:t xml:space="preserve"> </w:t>
      </w:r>
      <w:r w:rsidRPr="008B46E8">
        <w:rPr>
          <w:rFonts w:ascii="Arial" w:eastAsia="Times New Roman" w:hAnsi="Arial" w:cs="Arial"/>
          <w:color w:val="00B29B"/>
          <w:kern w:val="0"/>
          <w:sz w:val="24"/>
          <w:szCs w:val="24"/>
          <w:lang w:eastAsia="fr-FR"/>
          <w14:ligatures w14:val="none"/>
        </w:rPr>
        <w:t>1889</w:t>
      </w:r>
      <w:r w:rsidRPr="008B46E8">
        <w:rPr>
          <w:rFonts w:ascii="Arial" w:eastAsia="Times New Roman" w:hAnsi="Arial" w:cs="Arial"/>
          <w:kern w:val="0"/>
          <w:sz w:val="24"/>
          <w:szCs w:val="24"/>
          <w:lang w:eastAsia="fr-FR"/>
          <w14:ligatures w14:val="none"/>
        </w:rPr>
        <w:t>, propriété de la commune depuis 1985.</w:t>
      </w:r>
    </w:p>
    <w:p w14:paraId="277905E5" w14:textId="509C97C9" w:rsidR="00823929" w:rsidRPr="008B46E8" w:rsidRDefault="00823929" w:rsidP="00823929">
      <w:pPr>
        <w:spacing w:before="100" w:beforeAutospacing="1" w:after="100" w:afterAutospacing="1" w:line="240" w:lineRule="auto"/>
        <w:rPr>
          <w:rFonts w:ascii="Arial" w:eastAsia="Times New Roman" w:hAnsi="Arial" w:cs="Arial"/>
          <w:kern w:val="0"/>
          <w:sz w:val="24"/>
          <w:szCs w:val="24"/>
          <w:lang w:eastAsia="fr-FR"/>
          <w14:ligatures w14:val="none"/>
        </w:rPr>
      </w:pPr>
      <w:r w:rsidRPr="008B46E8">
        <w:rPr>
          <w:rFonts w:ascii="Arial" w:eastAsia="Times New Roman" w:hAnsi="Arial" w:cs="Arial"/>
          <w:kern w:val="0"/>
          <w:sz w:val="24"/>
          <w:szCs w:val="24"/>
          <w:lang w:eastAsia="fr-FR"/>
          <w14:ligatures w14:val="none"/>
        </w:rPr>
        <w:t xml:space="preserve">L’alignement se compose de 65 blocs de quartz blanc de différentes grosseurs. 55 menhirs sont </w:t>
      </w:r>
      <w:r w:rsidR="00E95D0F" w:rsidRPr="008B46E8">
        <w:rPr>
          <w:rFonts w:ascii="Arial" w:eastAsia="Times New Roman" w:hAnsi="Arial" w:cs="Arial"/>
          <w:kern w:val="0"/>
          <w:sz w:val="24"/>
          <w:szCs w:val="24"/>
          <w:lang w:eastAsia="fr-FR"/>
          <w14:ligatures w14:val="none"/>
        </w:rPr>
        <w:t>renversés. Les</w:t>
      </w:r>
      <w:r w:rsidRPr="008B46E8">
        <w:rPr>
          <w:rFonts w:ascii="Arial" w:eastAsia="Times New Roman" w:hAnsi="Arial" w:cs="Arial"/>
          <w:kern w:val="0"/>
          <w:sz w:val="24"/>
          <w:szCs w:val="24"/>
          <w:lang w:eastAsia="fr-FR"/>
          <w14:ligatures w14:val="none"/>
        </w:rPr>
        <w:t xml:space="preserve"> blocs sont répartis en 5 lignes sur une longueur de 155 mètres.  La pierre la plus imposante mesure 3,50 mètres de haut, 2,50 mètres d’épaisseur, et 1,50 mètre de large.</w:t>
      </w:r>
    </w:p>
    <w:p w14:paraId="601D4683" w14:textId="3532D3DB" w:rsidR="00A97DA9" w:rsidRPr="00A97DA9" w:rsidRDefault="00823929" w:rsidP="0051519A">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8B46E8">
        <w:rPr>
          <w:rFonts w:ascii="Arial" w:eastAsia="Times New Roman" w:hAnsi="Arial" w:cs="Arial"/>
          <w:kern w:val="0"/>
          <w:sz w:val="24"/>
          <w:szCs w:val="24"/>
          <w:lang w:eastAsia="fr-FR"/>
          <w14:ligatures w14:val="none"/>
        </w:rPr>
        <w:t xml:space="preserve">Certains évoquent l’hypothèse d’un alignement partant de la Roche de Laymond en Plouër-sur-Rance dans une direction Est – </w:t>
      </w:r>
      <w:proofErr w:type="spellStart"/>
      <w:r w:rsidRPr="008B46E8">
        <w:rPr>
          <w:rFonts w:ascii="Arial" w:eastAsia="Times New Roman" w:hAnsi="Arial" w:cs="Arial"/>
          <w:kern w:val="0"/>
          <w:sz w:val="24"/>
          <w:szCs w:val="24"/>
          <w:lang w:eastAsia="fr-FR"/>
          <w14:ligatures w14:val="none"/>
        </w:rPr>
        <w:t>Ouest.Le</w:t>
      </w:r>
      <w:proofErr w:type="spellEnd"/>
      <w:r w:rsidRPr="008B46E8">
        <w:rPr>
          <w:rFonts w:ascii="Arial" w:eastAsia="Times New Roman" w:hAnsi="Arial" w:cs="Arial"/>
          <w:kern w:val="0"/>
          <w:sz w:val="24"/>
          <w:szCs w:val="24"/>
          <w:lang w:eastAsia="fr-FR"/>
          <w14:ligatures w14:val="none"/>
        </w:rPr>
        <w:t xml:space="preserve"> champ des Roches, très certainement plus vaste qu’aujourd’hui, s’étendait sur plusieurs parcelles de terre qui ont conservé le nom de roches disparues : Cana, La Roche Tual, La Roche Bise, La Roche Beau …</w:t>
      </w:r>
    </w:p>
    <w:sectPr w:rsidR="00A97DA9" w:rsidRPr="00A97DA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7C170" w14:textId="77777777" w:rsidR="00C84A6B" w:rsidRDefault="00C84A6B" w:rsidP="00BB4644">
      <w:pPr>
        <w:spacing w:after="0" w:line="240" w:lineRule="auto"/>
      </w:pPr>
      <w:r>
        <w:separator/>
      </w:r>
    </w:p>
  </w:endnote>
  <w:endnote w:type="continuationSeparator" w:id="0">
    <w:p w14:paraId="594A0E59" w14:textId="77777777" w:rsidR="00C84A6B" w:rsidRDefault="00C84A6B" w:rsidP="00BB4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DBB0" w14:textId="08F7606A" w:rsidR="00BB4644" w:rsidRDefault="00BB4644">
    <w:pPr>
      <w:pStyle w:val="Pieddepage"/>
    </w:pPr>
    <w:r>
      <w:t xml:space="preserve">Yves MOREL </w:t>
    </w:r>
    <w:proofErr w:type="gramStart"/>
    <w:r>
      <w:t>SJEM  rando</w:t>
    </w:r>
    <w:proofErr w:type="gramEnd"/>
    <w:r>
      <w:t xml:space="preserve"> douce </w:t>
    </w:r>
    <w:proofErr w:type="gramStart"/>
    <w:r>
      <w:t>PLESLIN  saison</w:t>
    </w:r>
    <w:proofErr w:type="gramEnd"/>
    <w:r>
      <w:t xml:space="preserve"> 2025-2026</w:t>
    </w:r>
  </w:p>
  <w:p w14:paraId="76455FAF" w14:textId="77777777" w:rsidR="00BB4644" w:rsidRDefault="00BB46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E21ED" w14:textId="77777777" w:rsidR="00C84A6B" w:rsidRDefault="00C84A6B" w:rsidP="00BB4644">
      <w:pPr>
        <w:spacing w:after="0" w:line="240" w:lineRule="auto"/>
      </w:pPr>
      <w:r>
        <w:separator/>
      </w:r>
    </w:p>
  </w:footnote>
  <w:footnote w:type="continuationSeparator" w:id="0">
    <w:p w14:paraId="4CC3CFCF" w14:textId="77777777" w:rsidR="00C84A6B" w:rsidRDefault="00C84A6B" w:rsidP="00BB46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86D24"/>
    <w:multiLevelType w:val="multilevel"/>
    <w:tmpl w:val="99C6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A30E48"/>
    <w:multiLevelType w:val="multilevel"/>
    <w:tmpl w:val="33A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565418">
    <w:abstractNumId w:val="1"/>
  </w:num>
  <w:num w:numId="2" w16cid:durableId="31772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929"/>
    <w:rsid w:val="00433017"/>
    <w:rsid w:val="0051519A"/>
    <w:rsid w:val="00762A30"/>
    <w:rsid w:val="007D6E2B"/>
    <w:rsid w:val="00821B93"/>
    <w:rsid w:val="00823929"/>
    <w:rsid w:val="008B46E8"/>
    <w:rsid w:val="0090010E"/>
    <w:rsid w:val="0097111F"/>
    <w:rsid w:val="00A97DA9"/>
    <w:rsid w:val="00AD1035"/>
    <w:rsid w:val="00AE3F7E"/>
    <w:rsid w:val="00B20CB2"/>
    <w:rsid w:val="00B47964"/>
    <w:rsid w:val="00B94FFD"/>
    <w:rsid w:val="00BB4644"/>
    <w:rsid w:val="00C84A6B"/>
    <w:rsid w:val="00D76A8A"/>
    <w:rsid w:val="00E76278"/>
    <w:rsid w:val="00E95D0F"/>
    <w:rsid w:val="00EB5B06"/>
    <w:rsid w:val="00F93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AC30"/>
  <w15:chartTrackingRefBased/>
  <w15:docId w15:val="{6620563D-2542-4E03-A47C-8A75ED78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2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2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2392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2392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2392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2392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2392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2392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2392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392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2392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2392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2392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2392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2392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2392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2392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23929"/>
    <w:rPr>
      <w:rFonts w:eastAsiaTheme="majorEastAsia" w:cstheme="majorBidi"/>
      <w:color w:val="272727" w:themeColor="text1" w:themeTint="D8"/>
    </w:rPr>
  </w:style>
  <w:style w:type="paragraph" w:styleId="Titre">
    <w:name w:val="Title"/>
    <w:basedOn w:val="Normal"/>
    <w:next w:val="Normal"/>
    <w:link w:val="TitreCar"/>
    <w:uiPriority w:val="10"/>
    <w:qFormat/>
    <w:rsid w:val="0082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2392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2392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2392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23929"/>
    <w:pPr>
      <w:spacing w:before="160"/>
      <w:jc w:val="center"/>
    </w:pPr>
    <w:rPr>
      <w:i/>
      <w:iCs/>
      <w:color w:val="404040" w:themeColor="text1" w:themeTint="BF"/>
    </w:rPr>
  </w:style>
  <w:style w:type="character" w:customStyle="1" w:styleId="CitationCar">
    <w:name w:val="Citation Car"/>
    <w:basedOn w:val="Policepardfaut"/>
    <w:link w:val="Citation"/>
    <w:uiPriority w:val="29"/>
    <w:rsid w:val="00823929"/>
    <w:rPr>
      <w:i/>
      <w:iCs/>
      <w:color w:val="404040" w:themeColor="text1" w:themeTint="BF"/>
    </w:rPr>
  </w:style>
  <w:style w:type="paragraph" w:styleId="Paragraphedeliste">
    <w:name w:val="List Paragraph"/>
    <w:basedOn w:val="Normal"/>
    <w:uiPriority w:val="34"/>
    <w:qFormat/>
    <w:rsid w:val="00823929"/>
    <w:pPr>
      <w:ind w:left="720"/>
      <w:contextualSpacing/>
    </w:pPr>
  </w:style>
  <w:style w:type="character" w:styleId="Accentuationintense">
    <w:name w:val="Intense Emphasis"/>
    <w:basedOn w:val="Policepardfaut"/>
    <w:uiPriority w:val="21"/>
    <w:qFormat/>
    <w:rsid w:val="00823929"/>
    <w:rPr>
      <w:i/>
      <w:iCs/>
      <w:color w:val="0F4761" w:themeColor="accent1" w:themeShade="BF"/>
    </w:rPr>
  </w:style>
  <w:style w:type="paragraph" w:styleId="Citationintense">
    <w:name w:val="Intense Quote"/>
    <w:basedOn w:val="Normal"/>
    <w:next w:val="Normal"/>
    <w:link w:val="CitationintenseCar"/>
    <w:uiPriority w:val="30"/>
    <w:qFormat/>
    <w:rsid w:val="0082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23929"/>
    <w:rPr>
      <w:i/>
      <w:iCs/>
      <w:color w:val="0F4761" w:themeColor="accent1" w:themeShade="BF"/>
    </w:rPr>
  </w:style>
  <w:style w:type="character" w:styleId="Rfrenceintense">
    <w:name w:val="Intense Reference"/>
    <w:basedOn w:val="Policepardfaut"/>
    <w:uiPriority w:val="32"/>
    <w:qFormat/>
    <w:rsid w:val="00823929"/>
    <w:rPr>
      <w:b/>
      <w:bCs/>
      <w:smallCaps/>
      <w:color w:val="0F4761" w:themeColor="accent1" w:themeShade="BF"/>
      <w:spacing w:val="5"/>
    </w:rPr>
  </w:style>
  <w:style w:type="paragraph" w:styleId="En-tte">
    <w:name w:val="header"/>
    <w:basedOn w:val="Normal"/>
    <w:link w:val="En-tteCar"/>
    <w:uiPriority w:val="99"/>
    <w:unhideWhenUsed/>
    <w:rsid w:val="00BB4644"/>
    <w:pPr>
      <w:tabs>
        <w:tab w:val="center" w:pos="4536"/>
        <w:tab w:val="right" w:pos="9072"/>
      </w:tabs>
      <w:spacing w:after="0" w:line="240" w:lineRule="auto"/>
    </w:pPr>
  </w:style>
  <w:style w:type="character" w:customStyle="1" w:styleId="En-tteCar">
    <w:name w:val="En-tête Car"/>
    <w:basedOn w:val="Policepardfaut"/>
    <w:link w:val="En-tte"/>
    <w:uiPriority w:val="99"/>
    <w:rsid w:val="00BB4644"/>
  </w:style>
  <w:style w:type="paragraph" w:styleId="Pieddepage">
    <w:name w:val="footer"/>
    <w:basedOn w:val="Normal"/>
    <w:link w:val="PieddepageCar"/>
    <w:uiPriority w:val="99"/>
    <w:unhideWhenUsed/>
    <w:rsid w:val="00BB46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4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3313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136">
          <w:marLeft w:val="0"/>
          <w:marRight w:val="0"/>
          <w:marTop w:val="0"/>
          <w:marBottom w:val="0"/>
          <w:divBdr>
            <w:top w:val="none" w:sz="0" w:space="0" w:color="auto"/>
            <w:left w:val="none" w:sz="0" w:space="0" w:color="auto"/>
            <w:bottom w:val="none" w:sz="0" w:space="0" w:color="auto"/>
            <w:right w:val="none" w:sz="0" w:space="0" w:color="auto"/>
          </w:divBdr>
          <w:divsChild>
            <w:div w:id="1031689608">
              <w:marLeft w:val="0"/>
              <w:marRight w:val="0"/>
              <w:marTop w:val="0"/>
              <w:marBottom w:val="0"/>
              <w:divBdr>
                <w:top w:val="none" w:sz="0" w:space="0" w:color="auto"/>
                <w:left w:val="none" w:sz="0" w:space="0" w:color="auto"/>
                <w:bottom w:val="none" w:sz="0" w:space="0" w:color="auto"/>
                <w:right w:val="none" w:sz="0" w:space="0" w:color="auto"/>
              </w:divBdr>
              <w:divsChild>
                <w:div w:id="205143710">
                  <w:marLeft w:val="0"/>
                  <w:marRight w:val="0"/>
                  <w:marTop w:val="0"/>
                  <w:marBottom w:val="0"/>
                  <w:divBdr>
                    <w:top w:val="none" w:sz="0" w:space="0" w:color="auto"/>
                    <w:left w:val="none" w:sz="0" w:space="0" w:color="auto"/>
                    <w:bottom w:val="none" w:sz="0" w:space="0" w:color="auto"/>
                    <w:right w:val="none" w:sz="0" w:space="0" w:color="auto"/>
                  </w:divBdr>
                  <w:divsChild>
                    <w:div w:id="13486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4323">
          <w:marLeft w:val="0"/>
          <w:marRight w:val="0"/>
          <w:marTop w:val="0"/>
          <w:marBottom w:val="0"/>
          <w:divBdr>
            <w:top w:val="none" w:sz="0" w:space="0" w:color="auto"/>
            <w:left w:val="none" w:sz="0" w:space="0" w:color="auto"/>
            <w:bottom w:val="none" w:sz="0" w:space="0" w:color="auto"/>
            <w:right w:val="none" w:sz="0" w:space="0" w:color="auto"/>
          </w:divBdr>
          <w:divsChild>
            <w:div w:id="1572349612">
              <w:marLeft w:val="0"/>
              <w:marRight w:val="0"/>
              <w:marTop w:val="0"/>
              <w:marBottom w:val="0"/>
              <w:divBdr>
                <w:top w:val="none" w:sz="0" w:space="0" w:color="auto"/>
                <w:left w:val="none" w:sz="0" w:space="0" w:color="auto"/>
                <w:bottom w:val="none" w:sz="0" w:space="0" w:color="auto"/>
                <w:right w:val="none" w:sz="0" w:space="0" w:color="auto"/>
              </w:divBdr>
              <w:divsChild>
                <w:div w:id="636371768">
                  <w:marLeft w:val="0"/>
                  <w:marRight w:val="0"/>
                  <w:marTop w:val="0"/>
                  <w:marBottom w:val="0"/>
                  <w:divBdr>
                    <w:top w:val="none" w:sz="0" w:space="0" w:color="auto"/>
                    <w:left w:val="none" w:sz="0" w:space="0" w:color="auto"/>
                    <w:bottom w:val="none" w:sz="0" w:space="0" w:color="auto"/>
                    <w:right w:val="none" w:sz="0" w:space="0" w:color="auto"/>
                  </w:divBdr>
                  <w:divsChild>
                    <w:div w:id="203935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9790098">
      <w:bodyDiv w:val="1"/>
      <w:marLeft w:val="0"/>
      <w:marRight w:val="0"/>
      <w:marTop w:val="0"/>
      <w:marBottom w:val="0"/>
      <w:divBdr>
        <w:top w:val="none" w:sz="0" w:space="0" w:color="auto"/>
        <w:left w:val="none" w:sz="0" w:space="0" w:color="auto"/>
        <w:bottom w:val="none" w:sz="0" w:space="0" w:color="auto"/>
        <w:right w:val="none" w:sz="0" w:space="0" w:color="auto"/>
      </w:divBdr>
      <w:divsChild>
        <w:div w:id="1590115131">
          <w:marLeft w:val="0"/>
          <w:marRight w:val="0"/>
          <w:marTop w:val="0"/>
          <w:marBottom w:val="0"/>
          <w:divBdr>
            <w:top w:val="none" w:sz="0" w:space="0" w:color="auto"/>
            <w:left w:val="none" w:sz="0" w:space="0" w:color="auto"/>
            <w:bottom w:val="none" w:sz="0" w:space="0" w:color="auto"/>
            <w:right w:val="none" w:sz="0" w:space="0" w:color="auto"/>
          </w:divBdr>
          <w:divsChild>
            <w:div w:id="1159075010">
              <w:marLeft w:val="0"/>
              <w:marRight w:val="0"/>
              <w:marTop w:val="0"/>
              <w:marBottom w:val="0"/>
              <w:divBdr>
                <w:top w:val="none" w:sz="0" w:space="0" w:color="auto"/>
                <w:left w:val="none" w:sz="0" w:space="0" w:color="auto"/>
                <w:bottom w:val="none" w:sz="0" w:space="0" w:color="auto"/>
                <w:right w:val="none" w:sz="0" w:space="0" w:color="auto"/>
              </w:divBdr>
              <w:divsChild>
                <w:div w:id="1516260779">
                  <w:marLeft w:val="0"/>
                  <w:marRight w:val="0"/>
                  <w:marTop w:val="0"/>
                  <w:marBottom w:val="0"/>
                  <w:divBdr>
                    <w:top w:val="none" w:sz="0" w:space="0" w:color="auto"/>
                    <w:left w:val="none" w:sz="0" w:space="0" w:color="auto"/>
                    <w:bottom w:val="none" w:sz="0" w:space="0" w:color="auto"/>
                    <w:right w:val="none" w:sz="0" w:space="0" w:color="auto"/>
                  </w:divBdr>
                  <w:divsChild>
                    <w:div w:id="1598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215">
          <w:marLeft w:val="0"/>
          <w:marRight w:val="0"/>
          <w:marTop w:val="0"/>
          <w:marBottom w:val="0"/>
          <w:divBdr>
            <w:top w:val="none" w:sz="0" w:space="0" w:color="auto"/>
            <w:left w:val="none" w:sz="0" w:space="0" w:color="auto"/>
            <w:bottom w:val="none" w:sz="0" w:space="0" w:color="auto"/>
            <w:right w:val="none" w:sz="0" w:space="0" w:color="auto"/>
          </w:divBdr>
          <w:divsChild>
            <w:div w:id="1932472615">
              <w:marLeft w:val="0"/>
              <w:marRight w:val="0"/>
              <w:marTop w:val="0"/>
              <w:marBottom w:val="0"/>
              <w:divBdr>
                <w:top w:val="none" w:sz="0" w:space="0" w:color="auto"/>
                <w:left w:val="none" w:sz="0" w:space="0" w:color="auto"/>
                <w:bottom w:val="none" w:sz="0" w:space="0" w:color="auto"/>
                <w:right w:val="none" w:sz="0" w:space="0" w:color="auto"/>
              </w:divBdr>
              <w:divsChild>
                <w:div w:id="813764095">
                  <w:marLeft w:val="0"/>
                  <w:marRight w:val="0"/>
                  <w:marTop w:val="0"/>
                  <w:marBottom w:val="0"/>
                  <w:divBdr>
                    <w:top w:val="none" w:sz="0" w:space="0" w:color="auto"/>
                    <w:left w:val="none" w:sz="0" w:space="0" w:color="auto"/>
                    <w:bottom w:val="none" w:sz="0" w:space="0" w:color="auto"/>
                    <w:right w:val="none" w:sz="0" w:space="0" w:color="auto"/>
                  </w:divBdr>
                  <w:divsChild>
                    <w:div w:id="169712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4713638">
      <w:bodyDiv w:val="1"/>
      <w:marLeft w:val="0"/>
      <w:marRight w:val="0"/>
      <w:marTop w:val="0"/>
      <w:marBottom w:val="0"/>
      <w:divBdr>
        <w:top w:val="none" w:sz="0" w:space="0" w:color="auto"/>
        <w:left w:val="none" w:sz="0" w:space="0" w:color="auto"/>
        <w:bottom w:val="none" w:sz="0" w:space="0" w:color="auto"/>
        <w:right w:val="none" w:sz="0" w:space="0" w:color="auto"/>
      </w:divBdr>
      <w:divsChild>
        <w:div w:id="1982997833">
          <w:marLeft w:val="0"/>
          <w:marRight w:val="0"/>
          <w:marTop w:val="0"/>
          <w:marBottom w:val="0"/>
          <w:divBdr>
            <w:top w:val="none" w:sz="0" w:space="0" w:color="auto"/>
            <w:left w:val="none" w:sz="0" w:space="0" w:color="auto"/>
            <w:bottom w:val="none" w:sz="0" w:space="0" w:color="auto"/>
            <w:right w:val="none" w:sz="0" w:space="0" w:color="auto"/>
          </w:divBdr>
          <w:divsChild>
            <w:div w:id="771433674">
              <w:marLeft w:val="0"/>
              <w:marRight w:val="0"/>
              <w:marTop w:val="0"/>
              <w:marBottom w:val="0"/>
              <w:divBdr>
                <w:top w:val="none" w:sz="0" w:space="0" w:color="auto"/>
                <w:left w:val="none" w:sz="0" w:space="0" w:color="auto"/>
                <w:bottom w:val="none" w:sz="0" w:space="0" w:color="auto"/>
                <w:right w:val="none" w:sz="0" w:space="0" w:color="auto"/>
              </w:divBdr>
              <w:divsChild>
                <w:div w:id="1346709281">
                  <w:marLeft w:val="0"/>
                  <w:marRight w:val="0"/>
                  <w:marTop w:val="0"/>
                  <w:marBottom w:val="0"/>
                  <w:divBdr>
                    <w:top w:val="none" w:sz="0" w:space="0" w:color="auto"/>
                    <w:left w:val="none" w:sz="0" w:space="0" w:color="auto"/>
                    <w:bottom w:val="none" w:sz="0" w:space="0" w:color="auto"/>
                    <w:right w:val="none" w:sz="0" w:space="0" w:color="auto"/>
                  </w:divBdr>
                  <w:divsChild>
                    <w:div w:id="12116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4771">
          <w:marLeft w:val="0"/>
          <w:marRight w:val="0"/>
          <w:marTop w:val="0"/>
          <w:marBottom w:val="0"/>
          <w:divBdr>
            <w:top w:val="none" w:sz="0" w:space="0" w:color="auto"/>
            <w:left w:val="none" w:sz="0" w:space="0" w:color="auto"/>
            <w:bottom w:val="none" w:sz="0" w:space="0" w:color="auto"/>
            <w:right w:val="none" w:sz="0" w:space="0" w:color="auto"/>
          </w:divBdr>
          <w:divsChild>
            <w:div w:id="1972130480">
              <w:marLeft w:val="0"/>
              <w:marRight w:val="0"/>
              <w:marTop w:val="0"/>
              <w:marBottom w:val="0"/>
              <w:divBdr>
                <w:top w:val="none" w:sz="0" w:space="0" w:color="auto"/>
                <w:left w:val="none" w:sz="0" w:space="0" w:color="auto"/>
                <w:bottom w:val="none" w:sz="0" w:space="0" w:color="auto"/>
                <w:right w:val="none" w:sz="0" w:space="0" w:color="auto"/>
              </w:divBdr>
              <w:divsChild>
                <w:div w:id="787309815">
                  <w:marLeft w:val="0"/>
                  <w:marRight w:val="0"/>
                  <w:marTop w:val="0"/>
                  <w:marBottom w:val="0"/>
                  <w:divBdr>
                    <w:top w:val="none" w:sz="0" w:space="0" w:color="auto"/>
                    <w:left w:val="none" w:sz="0" w:space="0" w:color="auto"/>
                    <w:bottom w:val="none" w:sz="0" w:space="0" w:color="auto"/>
                    <w:right w:val="none" w:sz="0" w:space="0" w:color="auto"/>
                  </w:divBdr>
                  <w:divsChild>
                    <w:div w:id="1923370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eslin-trigavou.fr/medias/sites/2/2019/03/les-megalithes.jp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390</Words>
  <Characters>2149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MOREL</dc:creator>
  <cp:keywords/>
  <dc:description/>
  <cp:lastModifiedBy>Yves MOREL</cp:lastModifiedBy>
  <cp:revision>10</cp:revision>
  <cp:lastPrinted>2025-06-03T08:50:00Z</cp:lastPrinted>
  <dcterms:created xsi:type="dcterms:W3CDTF">2026-02-26T08:48:00Z</dcterms:created>
  <dcterms:modified xsi:type="dcterms:W3CDTF">2026-02-27T10:43:00Z</dcterms:modified>
</cp:coreProperties>
</file>